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26B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671B7493" w14:textId="77777777"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23542636" w14:textId="77777777"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6E4AB44A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2F37072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102D9F1B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13D928B" w14:textId="77777777"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722BC020" w14:textId="77777777"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14:paraId="13767F78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4404CB2D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</w:t>
      </w:r>
      <w:r w:rsidR="00E80EAD" w:rsidRPr="00E80EAD">
        <w:rPr>
          <w:rFonts w:ascii="Times New Roman" w:hAnsi="Times New Roman" w:cs="Times New Roman"/>
          <w:sz w:val="24"/>
        </w:rPr>
        <w:t xml:space="preserve">Conference on Scientific and Academic Research </w:t>
      </w:r>
      <w:r w:rsidRPr="00180A69">
        <w:rPr>
          <w:rFonts w:ascii="Times New Roman" w:hAnsi="Times New Roman" w:cs="Times New Roman"/>
          <w:sz w:val="24"/>
        </w:rPr>
        <w:t>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14:paraId="06F35A1D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40D4B911" w14:textId="77777777"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14:paraId="3BCC934C" w14:textId="77777777"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first" r:id="rId7"/>
          <w:footerReference w:type="first" r:id="rId8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323BA772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14:paraId="35939C47" w14:textId="71F6F9B0"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r w:rsidR="00180A69" w:rsidRPr="00180A69">
        <w:rPr>
          <w:sz w:val="24"/>
          <w:lang w:val="tr-TR"/>
        </w:rPr>
        <w:t>IC</w:t>
      </w:r>
      <w:r w:rsidR="00E80EAD">
        <w:rPr>
          <w:sz w:val="24"/>
          <w:lang w:val="tr-TR"/>
        </w:rPr>
        <w:t>SAR</w:t>
      </w:r>
      <w:r w:rsidR="00180A6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Sempozyum web sitesinden indirilebilir ve sempozyum bildirilerinde yer alacak nihai kağıdın dizgelenmesinde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r w:rsidR="00FD6D20" w:rsidRPr="00FD6D20">
        <w:rPr>
          <w:rStyle w:val="Kpr"/>
          <w:i/>
          <w:iCs/>
          <w:sz w:val="24"/>
          <w:lang w:val="tr-TR"/>
        </w:rPr>
        <w:t>allsciencesacademy@gmail.com</w:t>
      </w:r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14:paraId="7ADF1DCA" w14:textId="77777777"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14:paraId="5C86D1F5" w14:textId="77777777"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14:paraId="3B317C58" w14:textId="77777777"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14:paraId="747C1BB9" w14:textId="77777777"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14:paraId="58408DA7" w14:textId="77777777"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14:paraId="3F872CD7" w14:textId="77777777"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r w:rsidR="00B757B4" w:rsidRPr="00180A69">
        <w:rPr>
          <w:sz w:val="24"/>
          <w:lang w:val="tr-TR"/>
        </w:rPr>
        <w:t xml:space="preserve">Figures and tables must be centered in the column.  </w:t>
      </w:r>
    </w:p>
    <w:p w14:paraId="3FD00088" w14:textId="77777777"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14:paraId="29B145BD" w14:textId="77777777" w:rsidR="00B757B4" w:rsidRPr="00180A69" w:rsidRDefault="00047125" w:rsidP="00B757B4">
      <w:pPr>
        <w:pStyle w:val="IEEEFigure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72C83F" wp14:editId="2E790768">
            <wp:extent cx="1158240" cy="105473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D1F75" w14:textId="77777777"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14:paraId="283C7D09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14:paraId="33957838" w14:textId="77777777" w:rsidR="006B498E" w:rsidRPr="00180A69" w:rsidRDefault="006B498E" w:rsidP="00A443BC">
      <w:pPr>
        <w:pStyle w:val="IEEEFigureCaptionSingle-Line"/>
        <w:rPr>
          <w:lang w:val="tr-TR"/>
        </w:rPr>
      </w:pPr>
    </w:p>
    <w:p w14:paraId="0831CDCB" w14:textId="77777777"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14:paraId="3D35BA9D" w14:textId="77777777" w:rsidTr="009153B0">
        <w:tc>
          <w:tcPr>
            <w:tcW w:w="1588" w:type="dxa"/>
            <w:vAlign w:val="center"/>
          </w:tcPr>
          <w:p w14:paraId="79B0A93A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9591707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39D50BE2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14:paraId="6932D988" w14:textId="77777777" w:rsidTr="009153B0">
        <w:tc>
          <w:tcPr>
            <w:tcW w:w="1588" w:type="dxa"/>
            <w:vAlign w:val="center"/>
          </w:tcPr>
          <w:p w14:paraId="5144E6E3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14:paraId="5B5A61BD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14:paraId="3564703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14:paraId="31BF2629" w14:textId="77777777" w:rsidTr="009153B0">
        <w:tc>
          <w:tcPr>
            <w:tcW w:w="1588" w:type="dxa"/>
            <w:vAlign w:val="center"/>
          </w:tcPr>
          <w:p w14:paraId="5ED01C8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70E37D59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24CA76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29309255" w14:textId="77777777" w:rsidTr="009153B0">
        <w:tc>
          <w:tcPr>
            <w:tcW w:w="1588" w:type="dxa"/>
            <w:vAlign w:val="center"/>
          </w:tcPr>
          <w:p w14:paraId="0D27C385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498489E0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7CAA37E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2326377E" w14:textId="77777777" w:rsidTr="009153B0">
        <w:tc>
          <w:tcPr>
            <w:tcW w:w="1588" w:type="dxa"/>
            <w:vAlign w:val="center"/>
          </w:tcPr>
          <w:p w14:paraId="476A9DD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037496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4408DD7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14:paraId="0C2B94E6" w14:textId="77777777"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14:paraId="7EFBF0E6" w14:textId="77777777"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14:paraId="2255B459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14:paraId="4CF4797F" w14:textId="77777777"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14:paraId="59E5DBB2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punto olmalıdır. Referanslar köşeli parantez içinde ard arda numaralandırılmalıdır (ör. [1]).</w:t>
      </w:r>
      <w:r w:rsidR="00A443BC" w:rsidRPr="00180A69">
        <w:rPr>
          <w:sz w:val="24"/>
          <w:lang w:val="tr-TR"/>
        </w:rPr>
        <w:t xml:space="preserve"> </w:t>
      </w:r>
    </w:p>
    <w:p w14:paraId="622A1E58" w14:textId="77777777"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Bir referans maddesine atıfta bulunmak için [2] şeklinde kullanılmalıdır. Çoklu referansların her biri ayrı parantezlerle numaralandırılmalıdır (ör. [2], [3], [4] - [6]).</w:t>
      </w:r>
    </w:p>
    <w:p w14:paraId="04DAF847" w14:textId="77777777"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lastRenderedPageBreak/>
        <w:t>Referanslar bölümünde gösterilen farklı referans öğelerine örnekler:</w:t>
      </w:r>
    </w:p>
    <w:p w14:paraId="5F737B41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[1]</w:t>
      </w:r>
    </w:p>
    <w:p w14:paraId="6C4C670B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book in a series in [2]</w:t>
      </w:r>
    </w:p>
    <w:p w14:paraId="4A1A098E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journal article in [3]</w:t>
      </w:r>
    </w:p>
    <w:p w14:paraId="63ED7077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conference paper in [4]</w:t>
      </w:r>
    </w:p>
    <w:p w14:paraId="270063F1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patent in [5]</w:t>
      </w:r>
    </w:p>
    <w:p w14:paraId="5506DECE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website in [6]</w:t>
      </w:r>
    </w:p>
    <w:p w14:paraId="039E5EE7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web page in [7]</w:t>
      </w:r>
    </w:p>
    <w:p w14:paraId="6DAB8421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databook as a manual in [8]</w:t>
      </w:r>
    </w:p>
    <w:p w14:paraId="67F8D960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datasheet in [9]</w:t>
      </w:r>
    </w:p>
    <w:p w14:paraId="50B82D96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master’s thesis in [10]</w:t>
      </w:r>
    </w:p>
    <w:p w14:paraId="44B9BB0B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technical report in [11]</w:t>
      </w:r>
    </w:p>
    <w:p w14:paraId="24496FE3" w14:textId="77777777"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r w:rsidRPr="00180A69">
        <w:rPr>
          <w:sz w:val="24"/>
          <w:lang w:val="tr-TR"/>
        </w:rPr>
        <w:t>example of a standard in [12]</w:t>
      </w:r>
    </w:p>
    <w:p w14:paraId="3056179B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14:paraId="71D45B5D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14:paraId="7AC1F89E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14:paraId="7E6BACB9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14:paraId="03CE21A2" w14:textId="77777777"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14:paraId="15ECF109" w14:textId="77777777"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14:paraId="3DE7AE0D" w14:textId="77777777"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14:paraId="7C0D0302" w14:textId="77777777"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14:paraId="1A395F36" w14:textId="77777777"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14:paraId="26065B48" w14:textId="77777777" w:rsidR="00CE4986" w:rsidRPr="00CE4986" w:rsidRDefault="00CE4986" w:rsidP="00CE4986">
      <w:pPr>
        <w:pStyle w:val="IEEEParagraph"/>
        <w:rPr>
          <w:sz w:val="24"/>
        </w:rPr>
      </w:pPr>
    </w:p>
    <w:p w14:paraId="5CE8A9A1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Metev and V. P. Veiko, </w:t>
      </w:r>
      <w:r w:rsidRPr="00CE4986">
        <w:rPr>
          <w:i/>
          <w:iCs/>
          <w:sz w:val="20"/>
          <w:lang w:val="en-AU"/>
        </w:rPr>
        <w:t>Laser Assisted Microtechnology</w:t>
      </w:r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Springer-Verlag, 1998.</w:t>
      </w:r>
    </w:p>
    <w:p w14:paraId="64C06279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Breckling,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14:paraId="438EA5C2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Mok,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14:paraId="5279C93C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Wegmuller, J. P. von der Weid, P. Oberson,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14:paraId="2529E0C2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Sorace,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14:paraId="52A043C6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14:paraId="6954DFD7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IEEEtran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macros/latex/contrib/supported/IEEEtran/</w:t>
      </w:r>
    </w:p>
    <w:p w14:paraId="781C1DEF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i/>
          <w:iCs/>
          <w:sz w:val="20"/>
          <w:lang w:val="en-AU"/>
        </w:rPr>
        <w:t>FLEXChip Signal Processor (MC68175/D)</w:t>
      </w:r>
      <w:r w:rsidRPr="00CE4986">
        <w:rPr>
          <w:sz w:val="20"/>
          <w:lang w:val="en-AU"/>
        </w:rPr>
        <w:t>, Motorola, 1996.</w:t>
      </w:r>
    </w:p>
    <w:p w14:paraId="69B54A11" w14:textId="77777777"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>“PDCA12-70 data sheet,” Opto Speed SA, Mezzovico, Switzerland.</w:t>
      </w:r>
    </w:p>
    <w:p w14:paraId="6AE74BE9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Karnik,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14:paraId="46580C66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Padhye, V. Firoiu, and D. Towsley,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14:paraId="3AE08E7B" w14:textId="77777777"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14:paraId="53C6CDF6" w14:textId="77777777" w:rsidR="007F7949" w:rsidRPr="007F7949" w:rsidRDefault="007F7949" w:rsidP="007F7949">
      <w:pPr>
        <w:pStyle w:val="IEEEParagraph"/>
        <w:rPr>
          <w:lang w:val="en-US"/>
        </w:rPr>
      </w:pPr>
    </w:p>
    <w:p w14:paraId="0CD848F0" w14:textId="77777777"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7AD2" w14:textId="77777777" w:rsidR="0006394F" w:rsidRDefault="0006394F" w:rsidP="00B80B2C">
      <w:pPr>
        <w:spacing w:after="0" w:line="240" w:lineRule="auto"/>
      </w:pPr>
      <w:r>
        <w:separator/>
      </w:r>
    </w:p>
  </w:endnote>
  <w:endnote w:type="continuationSeparator" w:id="0">
    <w:p w14:paraId="59106020" w14:textId="77777777" w:rsidR="0006394F" w:rsidRDefault="0006394F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1BF8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CF5" w14:textId="77777777" w:rsidR="0006394F" w:rsidRDefault="0006394F" w:rsidP="00B80B2C">
      <w:pPr>
        <w:spacing w:after="0" w:line="240" w:lineRule="auto"/>
      </w:pPr>
      <w:r>
        <w:separator/>
      </w:r>
    </w:p>
  </w:footnote>
  <w:footnote w:type="continuationSeparator" w:id="0">
    <w:p w14:paraId="4033D292" w14:textId="77777777" w:rsidR="0006394F" w:rsidRDefault="0006394F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5288"/>
      <w:gridCol w:w="2196"/>
    </w:tblGrid>
    <w:tr w:rsidR="00FD6D20" w14:paraId="14ED18C8" w14:textId="77777777" w:rsidTr="00B553B8">
      <w:trPr>
        <w:trHeight w:val="1131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14:paraId="6FAFAE23" w14:textId="77777777" w:rsidR="00FD6D20" w:rsidRPr="00944D00" w:rsidRDefault="00FD6D20" w:rsidP="00FD6D20">
          <w:pPr>
            <w:pStyle w:val="stBilgi"/>
            <w:jc w:val="center"/>
            <w:rPr>
              <w:sz w:val="10"/>
            </w:rPr>
          </w:pPr>
          <w:bookmarkStart w:id="0" w:name="_Hlk152857329"/>
          <w:r>
            <w:rPr>
              <w:noProof/>
            </w:rPr>
            <w:drawing>
              <wp:inline distT="0" distB="0" distL="0" distR="0" wp14:anchorId="3133EE4D" wp14:editId="3049C2A9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B87392" w14:textId="77777777" w:rsidR="00FD6D20" w:rsidRDefault="00FD6D20" w:rsidP="00FD6D2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5C366F72" w14:textId="77777777" w:rsidR="00FD6D20" w:rsidRPr="00356D39" w:rsidRDefault="00000000" w:rsidP="00FD6D20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="00FD6D20"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F5E463A" w14:textId="77777777" w:rsidR="00FD6D20" w:rsidRPr="00634EFE" w:rsidRDefault="00FD6D20" w:rsidP="00FD6D20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3</w:t>
          </w:r>
          <w:r w:rsidRPr="005A4153"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rd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AC3D39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Scientific and Academic Research</w:t>
          </w:r>
        </w:p>
        <w:p w14:paraId="4EB8E26E" w14:textId="77777777" w:rsidR="00FD6D20" w:rsidRPr="00634EFE" w:rsidRDefault="00FD6D20" w:rsidP="00FD6D20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25D37B1E" w14:textId="77777777" w:rsidR="00FD6D20" w:rsidRPr="00372914" w:rsidRDefault="00FD6D20" w:rsidP="00FD6D20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December 25-26,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  <w:p w14:paraId="3D26E99E" w14:textId="77777777" w:rsidR="00FD6D20" w:rsidRDefault="00FD6D20" w:rsidP="00FD6D20">
          <w:pPr>
            <w:pStyle w:val="stBilgi"/>
            <w:jc w:val="center"/>
            <w:rPr>
              <w:sz w:val="10"/>
            </w:rPr>
          </w:pP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14:paraId="18DD2353" w14:textId="77777777" w:rsidR="00FD6D20" w:rsidRDefault="00FD6D20" w:rsidP="00FD6D20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 w:rsidRPr="00AC3D39">
            <w:rPr>
              <w:rFonts w:ascii="Times New Roman" w:hAnsi="Times New Roman" w:cs="Times New Roman"/>
              <w:noProof/>
              <w:sz w:val="18"/>
              <w:lang w:eastAsia="tr-TR"/>
            </w:rPr>
            <w:drawing>
              <wp:inline distT="0" distB="0" distL="0" distR="0" wp14:anchorId="18BD9A33" wp14:editId="3CD150F9">
                <wp:extent cx="1158240" cy="1051560"/>
                <wp:effectExtent l="0" t="0" r="3810" b="0"/>
                <wp:docPr id="1" name="Resim 1" descr="D:\konferanslar\tamamlanan konferanslar\ICSAR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tamamlanan konferanslar\ICSAR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A0E138" w14:textId="77777777" w:rsidR="00FD6D20" w:rsidRPr="005A4153" w:rsidRDefault="00000000" w:rsidP="00FD6D20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</w:rPr>
          </w:pPr>
          <w:hyperlink r:id="rId4" w:history="1">
            <w:r w:rsidR="00FD6D20" w:rsidRPr="005A4153">
              <w:rPr>
                <w:rStyle w:val="Kpr"/>
                <w:rFonts w:ascii="Times New Roman" w:hAnsi="Times New Roman" w:cs="Times New Roman"/>
                <w:i/>
                <w:iCs/>
                <w:sz w:val="18"/>
              </w:rPr>
              <w:t>https://www.icsarconf.com/</w:t>
            </w:r>
          </w:hyperlink>
        </w:p>
      </w:tc>
    </w:tr>
    <w:tr w:rsidR="00FD6D20" w14:paraId="3502383B" w14:textId="77777777" w:rsidTr="00B553B8">
      <w:trPr>
        <w:trHeight w:val="691"/>
      </w:trPr>
      <w:tc>
        <w:tcPr>
          <w:tcW w:w="2940" w:type="dxa"/>
          <w:vMerge/>
          <w:tcBorders>
            <w:bottom w:val="single" w:sz="4" w:space="0" w:color="auto"/>
          </w:tcBorders>
        </w:tcPr>
        <w:p w14:paraId="66DC78CF" w14:textId="77777777" w:rsidR="00FD6D20" w:rsidRDefault="00FD6D20" w:rsidP="00FD6D20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3139A55" w14:textId="77777777" w:rsidR="00FD6D20" w:rsidRPr="00CB2382" w:rsidRDefault="00FD6D20" w:rsidP="00FD6D20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14:paraId="12146F65" w14:textId="77777777" w:rsidR="00FD6D20" w:rsidRPr="00634EFE" w:rsidRDefault="00FD6D20" w:rsidP="00FD6D20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6A1C8367" w14:textId="77777777" w:rsidR="00E547B8" w:rsidRPr="00C327B7" w:rsidRDefault="00E547B8" w:rsidP="002209B1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880391400">
    <w:abstractNumId w:val="0"/>
  </w:num>
  <w:num w:numId="2" w16cid:durableId="668100844">
    <w:abstractNumId w:val="4"/>
  </w:num>
  <w:num w:numId="3" w16cid:durableId="761218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1769">
    <w:abstractNumId w:val="3"/>
  </w:num>
  <w:num w:numId="5" w16cid:durableId="1558736221">
    <w:abstractNumId w:val="2"/>
  </w:num>
  <w:num w:numId="6" w16cid:durableId="1951427010">
    <w:abstractNumId w:val="5"/>
  </w:num>
  <w:num w:numId="7" w16cid:durableId="98527127">
    <w:abstractNumId w:val="1"/>
  </w:num>
  <w:num w:numId="8" w16cid:durableId="173226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47125"/>
    <w:rsid w:val="0006394F"/>
    <w:rsid w:val="000C21CF"/>
    <w:rsid w:val="000C3D46"/>
    <w:rsid w:val="000F48F7"/>
    <w:rsid w:val="001220BA"/>
    <w:rsid w:val="00125650"/>
    <w:rsid w:val="0013700F"/>
    <w:rsid w:val="00155542"/>
    <w:rsid w:val="00180A69"/>
    <w:rsid w:val="001A095E"/>
    <w:rsid w:val="001A6C26"/>
    <w:rsid w:val="00212D0B"/>
    <w:rsid w:val="002209B1"/>
    <w:rsid w:val="00277B83"/>
    <w:rsid w:val="003A21AF"/>
    <w:rsid w:val="003D3744"/>
    <w:rsid w:val="00425A0E"/>
    <w:rsid w:val="004338DC"/>
    <w:rsid w:val="00491A21"/>
    <w:rsid w:val="004C090F"/>
    <w:rsid w:val="004E09F2"/>
    <w:rsid w:val="00523207"/>
    <w:rsid w:val="00597045"/>
    <w:rsid w:val="00600428"/>
    <w:rsid w:val="006B498E"/>
    <w:rsid w:val="00711282"/>
    <w:rsid w:val="0075786C"/>
    <w:rsid w:val="00770A54"/>
    <w:rsid w:val="00773B39"/>
    <w:rsid w:val="00790179"/>
    <w:rsid w:val="00794EED"/>
    <w:rsid w:val="007F7949"/>
    <w:rsid w:val="00846AB4"/>
    <w:rsid w:val="00856AAD"/>
    <w:rsid w:val="008E172C"/>
    <w:rsid w:val="00906B72"/>
    <w:rsid w:val="0098306E"/>
    <w:rsid w:val="009A38FD"/>
    <w:rsid w:val="009D7960"/>
    <w:rsid w:val="009F4240"/>
    <w:rsid w:val="00A37F77"/>
    <w:rsid w:val="00A443BC"/>
    <w:rsid w:val="00B72ACC"/>
    <w:rsid w:val="00B757B4"/>
    <w:rsid w:val="00B80B2C"/>
    <w:rsid w:val="00BA2F50"/>
    <w:rsid w:val="00BB71A6"/>
    <w:rsid w:val="00BD2303"/>
    <w:rsid w:val="00C327B7"/>
    <w:rsid w:val="00CE4986"/>
    <w:rsid w:val="00D2117F"/>
    <w:rsid w:val="00D56059"/>
    <w:rsid w:val="00D73849"/>
    <w:rsid w:val="00DD759B"/>
    <w:rsid w:val="00E03D4C"/>
    <w:rsid w:val="00E547B8"/>
    <w:rsid w:val="00E71235"/>
    <w:rsid w:val="00E75314"/>
    <w:rsid w:val="00E80EAD"/>
    <w:rsid w:val="00EE1A73"/>
    <w:rsid w:val="00F44BE9"/>
    <w:rsid w:val="00F5196E"/>
    <w:rsid w:val="00F65F1C"/>
    <w:rsid w:val="00FC7882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40D26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s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20</cp:revision>
  <dcterms:created xsi:type="dcterms:W3CDTF">2020-02-20T11:02:00Z</dcterms:created>
  <dcterms:modified xsi:type="dcterms:W3CDTF">2023-12-07T13:04:00Z</dcterms:modified>
</cp:coreProperties>
</file>